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D4E24" w14:textId="3FC1128B" w:rsidR="0045481A" w:rsidRDefault="00081518">
      <w:pPr>
        <w:pStyle w:val="Title"/>
      </w:pPr>
      <w:r>
        <w:t>Chi-Square Goodness-of-Fit Tes</w:t>
      </w:r>
      <w:r w:rsidR="009033C6">
        <w:t>t</w:t>
      </w:r>
    </w:p>
    <w:p w14:paraId="22EB8230" w14:textId="77777777" w:rsidR="0045481A" w:rsidRDefault="00A65136">
      <w:pPr>
        <w:pStyle w:val="Author"/>
      </w:pPr>
      <w:r>
        <w:t>JHvdZwan</w:t>
      </w:r>
    </w:p>
    <w:p w14:paraId="3FEE2D60" w14:textId="5475EA83" w:rsidR="0045481A" w:rsidRDefault="00A65136">
      <w:pPr>
        <w:pStyle w:val="Date"/>
      </w:pPr>
      <w:r>
        <w:t>03/0</w:t>
      </w:r>
      <w:r w:rsidR="00D6427F">
        <w:t>7</w:t>
      </w:r>
      <w:r>
        <w:t>/2022</w:t>
      </w:r>
    </w:p>
    <w:p w14:paraId="2F4F8FB9" w14:textId="3815C3B1" w:rsidR="0045481A" w:rsidRDefault="00A65136">
      <w:pPr>
        <w:pStyle w:val="FirstParagraph"/>
      </w:pPr>
      <w:r>
        <w:rPr>
          <w:b/>
        </w:rPr>
        <w:t>Worksheet WS2022030</w:t>
      </w:r>
      <w:r w:rsidR="0075135B">
        <w:rPr>
          <w:b/>
        </w:rPr>
        <w:t>7</w:t>
      </w:r>
    </w:p>
    <w:p w14:paraId="1A496980" w14:textId="6CDF90E4" w:rsidR="0045481A" w:rsidRDefault="00A65136">
      <w:pPr>
        <w:pStyle w:val="Heading1"/>
      </w:pPr>
      <w:bookmarkStart w:id="0" w:name="proportion-z-tests-a-different-approach"/>
      <w:r>
        <w:t xml:space="preserve">Proportion Z-tests, a different </w:t>
      </w:r>
      <w:r w:rsidR="008B3216">
        <w:t>a</w:t>
      </w:r>
      <w:r>
        <w:t>pproach</w:t>
      </w:r>
      <w:bookmarkEnd w:id="0"/>
    </w:p>
    <w:p w14:paraId="0D611D4F" w14:textId="77777777" w:rsidR="0045481A" w:rsidRDefault="00A65136">
      <w:pPr>
        <w:pStyle w:val="FirstParagraph"/>
      </w:pPr>
      <w:r>
        <w:t>There is a different approach possible for two-sided proportion z-tests, both for one sample and two samples proportions tests, which leads to the same conclusion. The advantage of this approach is, that it can be generalized in case of more than two group</w:t>
      </w:r>
      <w:r>
        <w:t>s.</w:t>
      </w:r>
    </w:p>
    <w:p w14:paraId="61AE0FF4" w14:textId="77777777" w:rsidR="0045481A" w:rsidRDefault="00A65136">
      <w:pPr>
        <w:pStyle w:val="Heading2"/>
      </w:pPr>
      <w:bookmarkStart w:id="1" w:name="one-proportion-z-test"/>
      <w:r>
        <w:t>One proportion z-test</w:t>
      </w:r>
      <w:bookmarkEnd w:id="1"/>
    </w:p>
    <w:p w14:paraId="6DA6DC94" w14:textId="77777777" w:rsidR="0045481A" w:rsidRDefault="00A65136">
      <w:pPr>
        <w:pStyle w:val="FirstParagraph"/>
      </w:pPr>
      <w:r>
        <w:rPr>
          <w:b/>
        </w:rPr>
        <w:t>Example</w:t>
      </w:r>
      <w:r>
        <w:br/>
        <w:t>Test whether the proportion of employees who agree with a new company policy differs from 0.60. The company has more than 20,000 employees.</w:t>
      </w:r>
      <w:r>
        <w:br/>
        <w:t>Data from a random sample of all employees:</w:t>
      </w:r>
      <w:r>
        <w:br/>
        <w:t>n = 50, number that agrees with the new</w:t>
      </w:r>
      <w:r>
        <w:t xml:space="preserve"> policy is 35.</w:t>
      </w:r>
    </w:p>
    <w:p w14:paraId="35690AE9" w14:textId="77777777" w:rsidR="0045481A" w:rsidRDefault="00A65136">
      <w:pPr>
        <w:pStyle w:val="BodyText"/>
      </w:pPr>
      <w:r>
        <w:t>With p the proportion of all employees that agree, the hypotheses to test are:</w:t>
      </w:r>
    </w:p>
    <w:p w14:paraId="19D44AEA" w14:textId="77777777" w:rsidR="0045481A" w:rsidRDefault="00A65136">
      <w:pPr>
        <w:pStyle w:val="BodyText"/>
      </w:pPr>
      <w:r>
        <w:t>H</w:t>
      </w:r>
      <w:r>
        <w:rPr>
          <w:vertAlign w:val="subscript"/>
        </w:rPr>
        <w:t>0</w:t>
      </w:r>
      <w:r>
        <w:t>: p = 0.60</w:t>
      </w:r>
      <w:r>
        <w:br/>
        <w:t>H</w:t>
      </w:r>
      <w:r>
        <w:rPr>
          <w:vertAlign w:val="subscript"/>
        </w:rPr>
        <w:t>A</w:t>
      </w:r>
      <w:r>
        <w:t xml:space="preserve">: p </w:t>
      </w:r>
      <m:oMath>
        <m:r>
          <w:rPr>
            <w:rFonts w:ascii="Cambria Math" w:hAnsi="Cambria Math"/>
          </w:rPr>
          <m:t>≠</m:t>
        </m:r>
      </m:oMath>
      <w:r>
        <w:t xml:space="preserve"> 0.60</w:t>
      </w:r>
    </w:p>
    <w:p w14:paraId="5FE5B963" w14:textId="77777777" w:rsidR="00E90C67" w:rsidRDefault="00A65136">
      <w:pPr>
        <w:pStyle w:val="BodyText"/>
      </w:pPr>
      <w:r>
        <w:t xml:space="preserve">Conditions to perform a one-sample z proportion test: </w:t>
      </w:r>
    </w:p>
    <w:p w14:paraId="004AA451" w14:textId="5E4659FC" w:rsidR="0045481A" w:rsidRDefault="00A65136">
      <w:pPr>
        <w:pStyle w:val="BodyText"/>
      </w:pPr>
      <w:r>
        <w:t>(1) random sample: yes</w:t>
      </w:r>
      <w:r>
        <w:br/>
        <w:t>(2) 10% condition; yes, 50 &lt; 10% x 20,000</w:t>
      </w:r>
      <w:r>
        <w:br/>
        <w:t>(3) LC condition,</w:t>
      </w:r>
      <w:r>
        <w:t xml:space="preserve"> yes number of successes (35) and number of failures (15) are both</w:t>
      </w:r>
      <w:r w:rsidR="00E90C67">
        <w:t> </w:t>
      </w:r>
      <w:r>
        <w:t>&gt;</w:t>
      </w:r>
      <w:r w:rsidR="00E90C67">
        <w:t> </w:t>
      </w:r>
      <w:r>
        <w:t>10</w:t>
      </w:r>
    </w:p>
    <w:p w14:paraId="4A8E5878" w14:textId="70185130" w:rsidR="0045481A" w:rsidRDefault="00A65136" w:rsidP="00E90C67">
      <w:pPr>
        <w:pStyle w:val="BodyText"/>
      </w:pPr>
      <w:r>
        <w:t>Result of one-proportion z-test (using calculator</w:t>
      </w:r>
      <w:r w:rsidR="008B3216">
        <w:t>, please check)</w:t>
      </w:r>
      <w:r>
        <w:t>: z = 1.443, p-value</w:t>
      </w:r>
      <w:r w:rsidR="008B3216">
        <w:t> </w:t>
      </w:r>
      <w:r>
        <w:t>=</w:t>
      </w:r>
      <w:r w:rsidR="008B3216">
        <w:t> </w:t>
      </w:r>
      <w:r>
        <w:t xml:space="preserve">0.149; </w:t>
      </w:r>
      <w:r w:rsidR="00E90C67">
        <w:br/>
      </w:r>
      <w:r>
        <w:t>failed to reject H</w:t>
      </w:r>
      <w:r>
        <w:rPr>
          <w:vertAlign w:val="subscript"/>
        </w:rPr>
        <w:t>0</w:t>
      </w:r>
      <w:r>
        <w:t>.</w:t>
      </w:r>
      <w:r>
        <w:br/>
        <w:t>No convincing evidence that proportion of agree’s differs from 0.60.</w:t>
      </w:r>
    </w:p>
    <w:p w14:paraId="51E4D168" w14:textId="73A3A7C5" w:rsidR="0045481A" w:rsidRDefault="00A65136">
      <w:pPr>
        <w:pStyle w:val="BodyText"/>
      </w:pPr>
      <w:r>
        <w:rPr>
          <w:b/>
          <w:i/>
        </w:rPr>
        <w:t>Alternative Ap</w:t>
      </w:r>
      <w:r>
        <w:rPr>
          <w:b/>
          <w:i/>
        </w:rPr>
        <w:t>proach: chi-square goodness of fit test</w:t>
      </w:r>
    </w:p>
    <w:p w14:paraId="52425487" w14:textId="77777777" w:rsidR="0045481A" w:rsidRDefault="00A65136">
      <w:pPr>
        <w:pStyle w:val="BodyText"/>
      </w:pPr>
      <w:r>
        <w:t>H</w:t>
      </w:r>
      <w:r>
        <w:rPr>
          <w:vertAlign w:val="subscript"/>
        </w:rPr>
        <w:t>0</w:t>
      </w:r>
      <w:r>
        <w:t>: p = 0.60</w:t>
      </w:r>
      <w:r>
        <w:br/>
        <w:t>H</w:t>
      </w:r>
      <w:r>
        <w:rPr>
          <w:vertAlign w:val="subscript"/>
        </w:rPr>
        <w:t>A</w:t>
      </w:r>
      <w:r>
        <w:t xml:space="preserve">: p </w:t>
      </w:r>
      <m:oMath>
        <m:r>
          <w:rPr>
            <w:rFonts w:ascii="Cambria Math" w:hAnsi="Cambria Math"/>
          </w:rPr>
          <m:t>≠</m:t>
        </m:r>
      </m:oMath>
      <w:r>
        <w:t xml:space="preserve"> 0.60</w:t>
      </w:r>
    </w:p>
    <w:p w14:paraId="55B19F66" w14:textId="77777777" w:rsidR="0045481A" w:rsidRDefault="00A65136">
      <w:pPr>
        <w:pStyle w:val="BodyText"/>
      </w:pPr>
      <w:r>
        <w:t>Conditions: as above.</w:t>
      </w:r>
    </w:p>
    <w:p w14:paraId="1A3CFC86" w14:textId="7B22D040" w:rsidR="0045481A" w:rsidRDefault="00A65136">
      <w:pPr>
        <w:pStyle w:val="BodyText"/>
      </w:pPr>
      <w:r>
        <w:lastRenderedPageBreak/>
        <w:t>Make a table with observed frequencies (F</w:t>
      </w:r>
      <w:r>
        <w:rPr>
          <w:vertAlign w:val="subscript"/>
        </w:rPr>
        <w:t>obs</w:t>
      </w:r>
      <w:r>
        <w:t>) for each group and expected frequencies (</w:t>
      </w:r>
      <w:proofErr w:type="spellStart"/>
      <w:r>
        <w:t>F</w:t>
      </w:r>
      <w:r w:rsidR="00E90C67">
        <w:rPr>
          <w:vertAlign w:val="subscript"/>
        </w:rPr>
        <w:t>exp</w:t>
      </w:r>
      <w:proofErr w:type="spellEnd"/>
      <w:r>
        <w:t>) if H</w:t>
      </w:r>
      <w:r>
        <w:rPr>
          <w:vertAlign w:val="subscript"/>
        </w:rPr>
        <w:t>0</w:t>
      </w:r>
      <w:r>
        <w:t xml:space="preserve"> is true.</w:t>
      </w:r>
      <w:r>
        <w:br/>
        <w:t xml:space="preserve">Calculate the test statistic chi-square: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 </w:t>
      </w:r>
      <m:oMath>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obs</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exp</m:t>
                </m:r>
              </m:sub>
            </m:sSub>
            <m:sSup>
              <m:sSupPr>
                <m:ctrlPr>
                  <w:rPr>
                    <w:rFonts w:ascii="Cambria Math" w:hAnsi="Cambria Math"/>
                  </w:rPr>
                </m:ctrlPr>
              </m:sSupPr>
              <m:e>
                <m:r>
                  <w:rPr>
                    <w:rFonts w:ascii="Cambria Math" w:hAnsi="Cambria Math"/>
                  </w:rPr>
                  <m:t>)</m:t>
                </m:r>
              </m:e>
              <m:sup>
                <m:r>
                  <w:rPr>
                    <w:rFonts w:ascii="Cambria Math" w:hAnsi="Cambria Math"/>
                  </w:rPr>
                  <m:t>2</m:t>
                </m:r>
              </m:sup>
            </m:sSup>
          </m:num>
          <m:den>
            <m:sSub>
              <m:sSubPr>
                <m:ctrlPr>
                  <w:rPr>
                    <w:rFonts w:ascii="Cambria Math" w:hAnsi="Cambria Math"/>
                  </w:rPr>
                </m:ctrlPr>
              </m:sSubPr>
              <m:e>
                <m:r>
                  <w:rPr>
                    <w:rFonts w:ascii="Cambria Math" w:hAnsi="Cambria Math"/>
                  </w:rPr>
                  <m:t>F</m:t>
                </m:r>
              </m:e>
              <m:sub>
                <m:r>
                  <w:rPr>
                    <w:rFonts w:ascii="Cambria Math" w:hAnsi="Cambria Math"/>
                  </w:rPr>
                  <m:t>exp</m:t>
                </m:r>
              </m:sub>
            </m:sSub>
          </m:den>
        </m:f>
      </m:oMath>
    </w:p>
    <w:p w14:paraId="30B06CCF" w14:textId="77777777" w:rsidR="0045481A" w:rsidRDefault="00A65136">
      <w:pPr>
        <w:pStyle w:val="BodyText"/>
      </w:pPr>
      <w:r>
        <w:rPr>
          <w:b/>
        </w:rPr>
        <w:t>Table 1</w:t>
      </w:r>
      <w:r>
        <w:br/>
        <w:t>Observed and Expected Frequencies</w:t>
      </w:r>
    </w:p>
    <w:tbl>
      <w:tblPr>
        <w:tblStyle w:val="Table"/>
        <w:tblW w:w="3772" w:type="pct"/>
        <w:tblLook w:val="07E0" w:firstRow="1" w:lastRow="1" w:firstColumn="1" w:lastColumn="1" w:noHBand="1" w:noVBand="1"/>
      </w:tblPr>
      <w:tblGrid>
        <w:gridCol w:w="1227"/>
        <w:gridCol w:w="798"/>
        <w:gridCol w:w="747"/>
        <w:gridCol w:w="1341"/>
        <w:gridCol w:w="2692"/>
      </w:tblGrid>
      <w:tr w:rsidR="008B3216" w14:paraId="31900E0A" w14:textId="77777777" w:rsidTr="008B3216">
        <w:tc>
          <w:tcPr>
            <w:tcW w:w="902" w:type="pct"/>
            <w:tcBorders>
              <w:top w:val="single" w:sz="4" w:space="0" w:color="auto"/>
              <w:bottom w:val="single" w:sz="4" w:space="0" w:color="auto"/>
            </w:tcBorders>
            <w:vAlign w:val="bottom"/>
          </w:tcPr>
          <w:p w14:paraId="7B4B09A7" w14:textId="77777777" w:rsidR="008B3216" w:rsidRDefault="008B3216"/>
        </w:tc>
        <w:tc>
          <w:tcPr>
            <w:tcW w:w="586" w:type="pct"/>
            <w:tcBorders>
              <w:top w:val="single" w:sz="4" w:space="0" w:color="auto"/>
              <w:bottom w:val="single" w:sz="4" w:space="0" w:color="auto"/>
            </w:tcBorders>
            <w:vAlign w:val="bottom"/>
          </w:tcPr>
          <w:p w14:paraId="08BE3E50" w14:textId="77777777" w:rsidR="008B3216" w:rsidRDefault="008B3216" w:rsidP="00E90C67">
            <w:pPr>
              <w:pStyle w:val="Compact"/>
              <w:jc w:val="center"/>
            </w:pPr>
            <w:r>
              <w:t>F</w:t>
            </w:r>
            <w:r>
              <w:rPr>
                <w:vertAlign w:val="subscript"/>
              </w:rPr>
              <w:t>obs</w:t>
            </w:r>
          </w:p>
        </w:tc>
        <w:tc>
          <w:tcPr>
            <w:tcW w:w="549" w:type="pct"/>
            <w:tcBorders>
              <w:top w:val="single" w:sz="4" w:space="0" w:color="auto"/>
              <w:bottom w:val="single" w:sz="4" w:space="0" w:color="auto"/>
            </w:tcBorders>
            <w:vAlign w:val="bottom"/>
          </w:tcPr>
          <w:p w14:paraId="0569333F" w14:textId="77777777" w:rsidR="008B3216" w:rsidRDefault="008B3216" w:rsidP="00E90C67">
            <w:pPr>
              <w:pStyle w:val="Compact"/>
              <w:jc w:val="center"/>
            </w:pPr>
            <w:r>
              <w:t>F</w:t>
            </w:r>
            <w:r>
              <w:rPr>
                <w:vertAlign w:val="subscript"/>
              </w:rPr>
              <w:t>exp</w:t>
            </w:r>
          </w:p>
        </w:tc>
        <w:tc>
          <w:tcPr>
            <w:tcW w:w="985" w:type="pct"/>
            <w:tcBorders>
              <w:top w:val="single" w:sz="4" w:space="0" w:color="auto"/>
              <w:bottom w:val="single" w:sz="4" w:space="0" w:color="auto"/>
            </w:tcBorders>
          </w:tcPr>
          <w:p w14:paraId="6EF822A6" w14:textId="2614F5E9" w:rsidR="008B3216" w:rsidRPr="008B3216" w:rsidRDefault="008B3216" w:rsidP="00E90C67">
            <w:pPr>
              <w:pStyle w:val="Compact"/>
              <w:jc w:val="center"/>
              <w:rPr>
                <w:rFonts w:ascii="Calibri" w:eastAsia="Times New Roman" w:hAnsi="Calibri" w:cs="Times New Roman"/>
                <w:vertAlign w:val="subscript"/>
              </w:rPr>
            </w:pPr>
            <w:r>
              <w:t>F</w:t>
            </w:r>
            <w:r>
              <w:rPr>
                <w:vertAlign w:val="subscript"/>
              </w:rPr>
              <w:t>obs</w:t>
            </w:r>
            <w:r>
              <w:rPr>
                <w:vertAlign w:val="subscript"/>
              </w:rPr>
              <w:t xml:space="preserve"> </w:t>
            </w:r>
            <w:r>
              <w:rPr>
                <w:rFonts w:ascii="Calibri" w:eastAsia="Times New Roman" w:hAnsi="Calibri" w:cs="Times New Roman"/>
              </w:rPr>
              <w:t xml:space="preserve">- </w:t>
            </w:r>
            <w:proofErr w:type="spellStart"/>
            <w:r>
              <w:rPr>
                <w:rFonts w:ascii="Calibri" w:eastAsia="Times New Roman" w:hAnsi="Calibri" w:cs="Times New Roman"/>
              </w:rPr>
              <w:t>F</w:t>
            </w:r>
            <w:r>
              <w:rPr>
                <w:rFonts w:ascii="Calibri" w:eastAsia="Times New Roman" w:hAnsi="Calibri" w:cs="Times New Roman"/>
                <w:vertAlign w:val="subscript"/>
              </w:rPr>
              <w:t>exp</w:t>
            </w:r>
            <w:proofErr w:type="spellEnd"/>
          </w:p>
        </w:tc>
        <w:tc>
          <w:tcPr>
            <w:tcW w:w="1978" w:type="pct"/>
            <w:tcBorders>
              <w:top w:val="single" w:sz="4" w:space="0" w:color="auto"/>
              <w:bottom w:val="single" w:sz="4" w:space="0" w:color="auto"/>
            </w:tcBorders>
            <w:vAlign w:val="bottom"/>
          </w:tcPr>
          <w:p w14:paraId="2FDFA37F" w14:textId="6E05C8E0" w:rsidR="008B3216" w:rsidRDefault="008B3216" w:rsidP="00E90C67">
            <w:pPr>
              <w:pStyle w:val="Compact"/>
              <w:jc w:val="center"/>
            </w:pPr>
            <m:oMathPara>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obs</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exp</m:t>
                        </m:r>
                      </m:sub>
                    </m:sSub>
                    <m:sSup>
                      <m:sSupPr>
                        <m:ctrlPr>
                          <w:rPr>
                            <w:rFonts w:ascii="Cambria Math" w:hAnsi="Cambria Math"/>
                          </w:rPr>
                        </m:ctrlPr>
                      </m:sSupPr>
                      <m:e>
                        <m:r>
                          <w:rPr>
                            <w:rFonts w:ascii="Cambria Math" w:hAnsi="Cambria Math"/>
                          </w:rPr>
                          <m:t>)</m:t>
                        </m:r>
                      </m:e>
                      <m:sup>
                        <m:r>
                          <w:rPr>
                            <w:rFonts w:ascii="Cambria Math" w:hAnsi="Cambria Math"/>
                          </w:rPr>
                          <m:t>2</m:t>
                        </m:r>
                      </m:sup>
                    </m:sSup>
                  </m:num>
                  <m:den>
                    <m:sSub>
                      <m:sSubPr>
                        <m:ctrlPr>
                          <w:rPr>
                            <w:rFonts w:ascii="Cambria Math" w:hAnsi="Cambria Math"/>
                          </w:rPr>
                        </m:ctrlPr>
                      </m:sSubPr>
                      <m:e>
                        <m:r>
                          <w:rPr>
                            <w:rFonts w:ascii="Cambria Math" w:hAnsi="Cambria Math"/>
                          </w:rPr>
                          <m:t>F</m:t>
                        </m:r>
                      </m:e>
                      <m:sub>
                        <m:r>
                          <w:rPr>
                            <w:rFonts w:ascii="Cambria Math" w:hAnsi="Cambria Math"/>
                          </w:rPr>
                          <m:t>exp</m:t>
                        </m:r>
                      </m:sub>
                    </m:sSub>
                  </m:den>
                </m:f>
              </m:oMath>
            </m:oMathPara>
          </w:p>
        </w:tc>
      </w:tr>
      <w:tr w:rsidR="008B3216" w14:paraId="29FAEE00" w14:textId="77777777" w:rsidTr="008B3216">
        <w:tc>
          <w:tcPr>
            <w:tcW w:w="902" w:type="pct"/>
            <w:tcBorders>
              <w:top w:val="single" w:sz="4" w:space="0" w:color="auto"/>
            </w:tcBorders>
            <w:vAlign w:val="center"/>
          </w:tcPr>
          <w:p w14:paraId="7E77535F" w14:textId="77777777" w:rsidR="008B3216" w:rsidRDefault="008B3216" w:rsidP="00E90C67">
            <w:pPr>
              <w:pStyle w:val="Compact"/>
              <w:jc w:val="center"/>
            </w:pPr>
            <w:r>
              <w:t>Successes</w:t>
            </w:r>
          </w:p>
        </w:tc>
        <w:tc>
          <w:tcPr>
            <w:tcW w:w="586" w:type="pct"/>
            <w:tcBorders>
              <w:top w:val="single" w:sz="4" w:space="0" w:color="auto"/>
            </w:tcBorders>
            <w:vAlign w:val="center"/>
          </w:tcPr>
          <w:p w14:paraId="42C65720" w14:textId="77777777" w:rsidR="008B3216" w:rsidRDefault="008B3216" w:rsidP="00E90C67">
            <w:pPr>
              <w:pStyle w:val="Compact"/>
              <w:jc w:val="center"/>
            </w:pPr>
            <w:r>
              <w:t>35</w:t>
            </w:r>
          </w:p>
        </w:tc>
        <w:tc>
          <w:tcPr>
            <w:tcW w:w="549" w:type="pct"/>
            <w:tcBorders>
              <w:top w:val="single" w:sz="4" w:space="0" w:color="auto"/>
            </w:tcBorders>
            <w:vAlign w:val="center"/>
          </w:tcPr>
          <w:p w14:paraId="4E094AF4" w14:textId="77777777" w:rsidR="008B3216" w:rsidRDefault="008B3216" w:rsidP="00E90C67">
            <w:pPr>
              <w:pStyle w:val="Compact"/>
              <w:jc w:val="center"/>
            </w:pPr>
            <w:r>
              <w:t>30</w:t>
            </w:r>
          </w:p>
        </w:tc>
        <w:tc>
          <w:tcPr>
            <w:tcW w:w="985" w:type="pct"/>
            <w:tcBorders>
              <w:top w:val="single" w:sz="4" w:space="0" w:color="auto"/>
            </w:tcBorders>
          </w:tcPr>
          <w:p w14:paraId="4280537B" w14:textId="0D2AAABD" w:rsidR="008B3216" w:rsidRDefault="008B3216" w:rsidP="00E90C67">
            <w:pPr>
              <w:pStyle w:val="Compact"/>
              <w:jc w:val="center"/>
            </w:pPr>
            <w:r>
              <w:t>5</w:t>
            </w:r>
          </w:p>
        </w:tc>
        <w:tc>
          <w:tcPr>
            <w:tcW w:w="1978" w:type="pct"/>
            <w:tcBorders>
              <w:top w:val="single" w:sz="4" w:space="0" w:color="auto"/>
            </w:tcBorders>
            <w:vAlign w:val="center"/>
          </w:tcPr>
          <w:p w14:paraId="558D54CC" w14:textId="40561C16" w:rsidR="008B3216" w:rsidRDefault="008B3216" w:rsidP="00E90C67">
            <w:pPr>
              <w:pStyle w:val="Compact"/>
              <w:jc w:val="center"/>
            </w:pPr>
            <w:r>
              <w:t>25/30 = 0.833</w:t>
            </w:r>
          </w:p>
        </w:tc>
      </w:tr>
      <w:tr w:rsidR="008B3216" w14:paraId="72A9C166" w14:textId="77777777" w:rsidTr="008B3216">
        <w:tc>
          <w:tcPr>
            <w:tcW w:w="902" w:type="pct"/>
            <w:tcBorders>
              <w:bottom w:val="single" w:sz="4" w:space="0" w:color="auto"/>
            </w:tcBorders>
            <w:vAlign w:val="center"/>
          </w:tcPr>
          <w:p w14:paraId="1A895250" w14:textId="77777777" w:rsidR="008B3216" w:rsidRDefault="008B3216" w:rsidP="00E90C67">
            <w:pPr>
              <w:pStyle w:val="Compact"/>
              <w:jc w:val="center"/>
            </w:pPr>
            <w:r>
              <w:t>Failures</w:t>
            </w:r>
          </w:p>
        </w:tc>
        <w:tc>
          <w:tcPr>
            <w:tcW w:w="586" w:type="pct"/>
            <w:tcBorders>
              <w:bottom w:val="single" w:sz="4" w:space="0" w:color="auto"/>
            </w:tcBorders>
            <w:vAlign w:val="center"/>
          </w:tcPr>
          <w:p w14:paraId="21279883" w14:textId="77777777" w:rsidR="008B3216" w:rsidRDefault="008B3216" w:rsidP="00E90C67">
            <w:pPr>
              <w:pStyle w:val="Compact"/>
              <w:jc w:val="center"/>
            </w:pPr>
            <w:r>
              <w:t>15</w:t>
            </w:r>
          </w:p>
        </w:tc>
        <w:tc>
          <w:tcPr>
            <w:tcW w:w="549" w:type="pct"/>
            <w:tcBorders>
              <w:bottom w:val="single" w:sz="4" w:space="0" w:color="auto"/>
            </w:tcBorders>
            <w:vAlign w:val="center"/>
          </w:tcPr>
          <w:p w14:paraId="07129E14" w14:textId="77777777" w:rsidR="008B3216" w:rsidRDefault="008B3216" w:rsidP="00E90C67">
            <w:pPr>
              <w:pStyle w:val="Compact"/>
              <w:jc w:val="center"/>
            </w:pPr>
            <w:r>
              <w:t>20</w:t>
            </w:r>
          </w:p>
        </w:tc>
        <w:tc>
          <w:tcPr>
            <w:tcW w:w="985" w:type="pct"/>
            <w:tcBorders>
              <w:bottom w:val="single" w:sz="4" w:space="0" w:color="auto"/>
            </w:tcBorders>
          </w:tcPr>
          <w:p w14:paraId="79F727B4" w14:textId="3DB06370" w:rsidR="008B3216" w:rsidRDefault="008B3216" w:rsidP="00E90C67">
            <w:pPr>
              <w:pStyle w:val="Compact"/>
              <w:jc w:val="center"/>
            </w:pPr>
            <w:r>
              <w:t>-5</w:t>
            </w:r>
          </w:p>
        </w:tc>
        <w:tc>
          <w:tcPr>
            <w:tcW w:w="1978" w:type="pct"/>
            <w:tcBorders>
              <w:bottom w:val="single" w:sz="4" w:space="0" w:color="auto"/>
            </w:tcBorders>
            <w:vAlign w:val="center"/>
          </w:tcPr>
          <w:p w14:paraId="7047197D" w14:textId="500F6734" w:rsidR="008B3216" w:rsidRDefault="008B3216" w:rsidP="00E90C67">
            <w:pPr>
              <w:pStyle w:val="Compact"/>
              <w:jc w:val="center"/>
            </w:pPr>
            <w:r>
              <w:t>25/20 = 1.25</w:t>
            </w:r>
          </w:p>
        </w:tc>
      </w:tr>
      <w:tr w:rsidR="008B3216" w14:paraId="69F719FA" w14:textId="77777777" w:rsidTr="008B3216">
        <w:tc>
          <w:tcPr>
            <w:tcW w:w="902" w:type="pct"/>
            <w:tcBorders>
              <w:top w:val="single" w:sz="4" w:space="0" w:color="auto"/>
              <w:bottom w:val="single" w:sz="4" w:space="0" w:color="auto"/>
            </w:tcBorders>
            <w:vAlign w:val="center"/>
          </w:tcPr>
          <w:p w14:paraId="756D62F5" w14:textId="720D0F5E" w:rsidR="008B3216" w:rsidRDefault="008B3216" w:rsidP="00E90C67">
            <w:pPr>
              <w:jc w:val="center"/>
            </w:pPr>
            <w:r>
              <w:t>Total</w:t>
            </w:r>
          </w:p>
        </w:tc>
        <w:tc>
          <w:tcPr>
            <w:tcW w:w="586" w:type="pct"/>
            <w:tcBorders>
              <w:top w:val="single" w:sz="4" w:space="0" w:color="auto"/>
              <w:bottom w:val="single" w:sz="4" w:space="0" w:color="auto"/>
            </w:tcBorders>
            <w:vAlign w:val="center"/>
          </w:tcPr>
          <w:p w14:paraId="007A496B" w14:textId="5B2A0C33" w:rsidR="008B3216" w:rsidRDefault="008B3216" w:rsidP="00E90C67">
            <w:pPr>
              <w:jc w:val="center"/>
            </w:pPr>
            <w:r>
              <w:t>50</w:t>
            </w:r>
          </w:p>
        </w:tc>
        <w:tc>
          <w:tcPr>
            <w:tcW w:w="549" w:type="pct"/>
            <w:tcBorders>
              <w:top w:val="single" w:sz="4" w:space="0" w:color="auto"/>
              <w:bottom w:val="single" w:sz="4" w:space="0" w:color="auto"/>
            </w:tcBorders>
            <w:vAlign w:val="center"/>
          </w:tcPr>
          <w:p w14:paraId="6E5F3D73" w14:textId="10060F7A" w:rsidR="008B3216" w:rsidRDefault="008B3216" w:rsidP="00E90C67">
            <w:pPr>
              <w:jc w:val="center"/>
            </w:pPr>
            <w:r>
              <w:t>50</w:t>
            </w:r>
          </w:p>
        </w:tc>
        <w:tc>
          <w:tcPr>
            <w:tcW w:w="985" w:type="pct"/>
            <w:tcBorders>
              <w:top w:val="single" w:sz="4" w:space="0" w:color="auto"/>
              <w:bottom w:val="single" w:sz="4" w:space="0" w:color="auto"/>
            </w:tcBorders>
          </w:tcPr>
          <w:p w14:paraId="3AF652DC" w14:textId="77777777" w:rsidR="008B3216" w:rsidRDefault="008B3216" w:rsidP="00E90C67">
            <w:pPr>
              <w:pStyle w:val="Compact"/>
              <w:jc w:val="center"/>
            </w:pPr>
          </w:p>
        </w:tc>
        <w:tc>
          <w:tcPr>
            <w:tcW w:w="1978" w:type="pct"/>
            <w:tcBorders>
              <w:top w:val="single" w:sz="4" w:space="0" w:color="auto"/>
              <w:bottom w:val="single" w:sz="4" w:space="0" w:color="auto"/>
            </w:tcBorders>
            <w:vAlign w:val="center"/>
          </w:tcPr>
          <w:p w14:paraId="56C54BBB" w14:textId="19BB2139" w:rsidR="008B3216" w:rsidRDefault="008B3216" w:rsidP="00E90C67">
            <w:pPr>
              <w:pStyle w:val="Compact"/>
              <w:jc w:val="center"/>
            </w:pPr>
            <w:r>
              <w:t>2.083</w:t>
            </w:r>
          </w:p>
        </w:tc>
      </w:tr>
    </w:tbl>
    <w:p w14:paraId="45701EE2" w14:textId="77777777" w:rsidR="008B3216" w:rsidRDefault="00A65136">
      <w:pPr>
        <w:pStyle w:val="BodyText"/>
      </w:pPr>
      <w:r>
        <w:t>The chi</w:t>
      </w:r>
      <w:r w:rsidR="00E90C67">
        <w:t>-</w:t>
      </w:r>
      <w:r>
        <w:t xml:space="preserve">square </w:t>
      </w:r>
      <w:r w:rsidR="00E90C67">
        <w:t xml:space="preserve">value (2.083) </w:t>
      </w:r>
      <w:r>
        <w:t>measures the distance between observed and expect</w:t>
      </w:r>
      <w:r w:rsidR="008B3216">
        <w:t>e</w:t>
      </w:r>
      <w:r>
        <w:t>d values under the H</w:t>
      </w:r>
      <w:r>
        <w:rPr>
          <w:vertAlign w:val="subscript"/>
        </w:rPr>
        <w:t>0</w:t>
      </w:r>
      <w:r>
        <w:t xml:space="preserve"> hypotheses, as does the z-value in the one-sample proportion z-test.</w:t>
      </w:r>
      <w:r>
        <w:br/>
        <w:t xml:space="preserve">The distribution of possible chi-square values </w:t>
      </w:r>
      <w:r w:rsidR="008B3216">
        <w:t>if</w:t>
      </w:r>
      <w:r>
        <w:t xml:space="preserve"> the H</w:t>
      </w:r>
      <w:r>
        <w:rPr>
          <w:vertAlign w:val="subscript"/>
        </w:rPr>
        <w:t>0</w:t>
      </w:r>
      <w:r>
        <w:t xml:space="preserve">-hypothesis is true is known; it is a </w:t>
      </w:r>
      <w:proofErr w:type="gramStart"/>
      <w:r>
        <w:t>so cal</w:t>
      </w:r>
      <w:r>
        <w:t>led</w:t>
      </w:r>
      <w:proofErr w:type="gramEnd"/>
      <w:r>
        <w:t xml:space="preserve"> chi-square distribution with df</w:t>
      </w:r>
      <w:r w:rsidR="00E90C67">
        <w:t xml:space="preserve"> </w:t>
      </w:r>
      <w:r>
        <w:t>=</w:t>
      </w:r>
      <w:r w:rsidR="00E90C67">
        <w:t xml:space="preserve"> </w:t>
      </w:r>
      <w:r>
        <w:t>1.</w:t>
      </w:r>
      <w:r w:rsidR="008B3216">
        <w:t xml:space="preserve">  </w:t>
      </w:r>
    </w:p>
    <w:p w14:paraId="47AC6BE1" w14:textId="7D6C6B93" w:rsidR="0045481A" w:rsidRDefault="008B3216">
      <w:pPr>
        <w:pStyle w:val="BodyText"/>
      </w:pPr>
      <w:r>
        <w:t>Check that the chi-square value in this case is the z-value</w:t>
      </w:r>
      <w:r w:rsidR="00B91296">
        <w:t>,</w:t>
      </w:r>
      <w:r>
        <w:t xml:space="preserve"> </w:t>
      </w:r>
      <w:r w:rsidR="00B91296">
        <w:t xml:space="preserve">calculated above, </w:t>
      </w:r>
      <w:r>
        <w:t>squared</w:t>
      </w:r>
      <w:r w:rsidR="00B91296">
        <w:t xml:space="preserve">. </w:t>
      </w:r>
      <w:r w:rsidR="00A65136">
        <w:br/>
        <w:t xml:space="preserve">As in the one-sample proportion z-test, the probability of a chi-square value as found, or even more extreme can be calculated. This is </w:t>
      </w:r>
      <w:r w:rsidR="00A65136">
        <w:t>the p-value of the test.</w:t>
      </w:r>
      <w:r w:rsidR="00A65136">
        <w:br/>
        <w:t>In this case: P-value = 0.149</w:t>
      </w:r>
      <w:r w:rsidR="00A65136">
        <w:br/>
        <w:t>This value can be fou</w:t>
      </w:r>
      <w:r w:rsidR="00A65136">
        <w:t>nd on the calculator:</w:t>
      </w:r>
      <w:r w:rsidR="00A65136">
        <w:br/>
        <w:t xml:space="preserve">DIST —&gt; 8 </w:t>
      </w:r>
      <m:oMath>
        <m:sSup>
          <m:sSupPr>
            <m:ctrlPr>
              <w:rPr>
                <w:rFonts w:ascii="Cambria Math" w:hAnsi="Cambria Math"/>
              </w:rPr>
            </m:ctrlPr>
          </m:sSupPr>
          <m:e>
            <m:r>
              <w:rPr>
                <w:rFonts w:ascii="Cambria Math" w:hAnsi="Cambria Math"/>
              </w:rPr>
              <m:t>χ</m:t>
            </m:r>
          </m:e>
          <m:sup>
            <m:r>
              <w:rPr>
                <w:rFonts w:ascii="Cambria Math" w:hAnsi="Cambria Math"/>
              </w:rPr>
              <m:t>2</m:t>
            </m:r>
          </m:sup>
        </m:sSup>
      </m:oMath>
      <w:proofErr w:type="spellStart"/>
      <w:r w:rsidR="00A65136">
        <w:t>cdf</w:t>
      </w:r>
      <w:proofErr w:type="spellEnd"/>
      <w:r w:rsidR="00A65136">
        <w:t xml:space="preserve"> —&gt; lower: </w:t>
      </w:r>
      <w:r w:rsidR="00A65136">
        <w:rPr>
          <w:i/>
        </w:rPr>
        <w:t>2.083</w:t>
      </w:r>
      <w:r w:rsidR="00A65136">
        <w:t xml:space="preserve">, upper: </w:t>
      </w:r>
      <w:r w:rsidR="00A65136">
        <w:rPr>
          <w:i/>
        </w:rPr>
        <w:t>1 E99</w:t>
      </w:r>
      <w:r w:rsidR="00A65136">
        <w:t>, df: 1</w:t>
      </w:r>
    </w:p>
    <w:p w14:paraId="3CB36B55" w14:textId="77777777" w:rsidR="0045481A" w:rsidRDefault="00A65136">
      <w:pPr>
        <w:pStyle w:val="BodyText"/>
      </w:pPr>
      <w:r>
        <w:rPr>
          <w:b/>
        </w:rPr>
        <w:t>Exercise</w:t>
      </w:r>
      <w:r>
        <w:br/>
        <w:t>(i) Use the one sample z-proportion test to perform this test:</w:t>
      </w:r>
    </w:p>
    <w:p w14:paraId="4A29787D" w14:textId="77777777" w:rsidR="0045481A" w:rsidRDefault="00A65136">
      <w:pPr>
        <w:pStyle w:val="BodyText"/>
      </w:pPr>
      <w:r>
        <w:t>H</w:t>
      </w:r>
      <w:r>
        <w:rPr>
          <w:vertAlign w:val="subscript"/>
        </w:rPr>
        <w:t>0</w:t>
      </w:r>
      <w:r>
        <w:t>: p = 0.4</w:t>
      </w:r>
      <w:r>
        <w:br/>
        <w:t>H</w:t>
      </w:r>
      <w:r>
        <w:rPr>
          <w:vertAlign w:val="subscript"/>
        </w:rPr>
        <w:t>A</w:t>
      </w:r>
      <w:r>
        <w:t xml:space="preserve">: p </w:t>
      </w:r>
      <m:oMath>
        <m:r>
          <w:rPr>
            <w:rFonts w:ascii="Cambria Math" w:hAnsi="Cambria Math"/>
          </w:rPr>
          <m:t>≠</m:t>
        </m:r>
      </m:oMath>
      <w:r>
        <w:t xml:space="preserve"> 0.4</w:t>
      </w:r>
      <w:r>
        <w:br/>
      </w:r>
      <m:oMath>
        <m:r>
          <w:rPr>
            <w:rFonts w:ascii="Cambria Math" w:hAnsi="Cambria Math"/>
          </w:rPr>
          <m:t>α</m:t>
        </m:r>
      </m:oMath>
      <w:r>
        <w:t xml:space="preserve"> = 0.05</w:t>
      </w:r>
    </w:p>
    <w:p w14:paraId="340040BB" w14:textId="77777777" w:rsidR="0045481A" w:rsidRDefault="00A65136">
      <w:pPr>
        <w:pStyle w:val="BodyText"/>
      </w:pPr>
      <w:r>
        <w:t>Sample data: n = 80, x = 25</w:t>
      </w:r>
    </w:p>
    <w:p w14:paraId="08C0204D" w14:textId="77777777" w:rsidR="0045481A" w:rsidRDefault="00A65136">
      <w:pPr>
        <w:numPr>
          <w:ilvl w:val="0"/>
          <w:numId w:val="2"/>
        </w:numPr>
      </w:pPr>
      <w:r>
        <w:t>Use the chi-square goodness of fit test (</w:t>
      </w:r>
      <m:oMath>
        <m:sSup>
          <m:sSupPr>
            <m:ctrlPr>
              <w:rPr>
                <w:rFonts w:ascii="Cambria Math" w:hAnsi="Cambria Math"/>
              </w:rPr>
            </m:ctrlPr>
          </m:sSupPr>
          <m:e>
            <m:r>
              <w:rPr>
                <w:rFonts w:ascii="Cambria Math" w:hAnsi="Cambria Math"/>
              </w:rPr>
              <m:t>χ</m:t>
            </m:r>
          </m:e>
          <m:sup>
            <m:r>
              <w:rPr>
                <w:rFonts w:ascii="Cambria Math" w:hAnsi="Cambria Math"/>
              </w:rPr>
              <m:t>2</m:t>
            </m:r>
          </m:sup>
        </m:sSup>
      </m:oMath>
      <w:r>
        <w:t>GOF test) to perform the same test.</w:t>
      </w:r>
    </w:p>
    <w:p w14:paraId="4DA3DFB2" w14:textId="076C026F" w:rsidR="0045481A" w:rsidRDefault="00A65136">
      <w:pPr>
        <w:numPr>
          <w:ilvl w:val="0"/>
          <w:numId w:val="2"/>
        </w:numPr>
      </w:pPr>
      <w:r>
        <w:t>Check that the chi-square value in part two equals the squared z-value from part (i) and that the P-value is the same in part (</w:t>
      </w:r>
      <w:proofErr w:type="spellStart"/>
      <w:r w:rsidR="006B668A">
        <w:t>i</w:t>
      </w:r>
      <w:proofErr w:type="spellEnd"/>
      <w:r>
        <w:t>) and part (ii).</w:t>
      </w:r>
    </w:p>
    <w:p w14:paraId="22C99292" w14:textId="26B360B4" w:rsidR="0045481A" w:rsidRDefault="00A65136">
      <w:pPr>
        <w:pStyle w:val="FirstParagraph"/>
      </w:pPr>
      <w:r>
        <w:rPr>
          <w:b/>
        </w:rPr>
        <w:t xml:space="preserve">The advantage of a </w:t>
      </w:r>
      <m:oMath>
        <m:sSup>
          <m:sSupPr>
            <m:ctrlPr>
              <w:rPr>
                <w:rFonts w:ascii="Cambria Math" w:hAnsi="Cambria Math"/>
              </w:rPr>
            </m:ctrlPr>
          </m:sSupPr>
          <m:e>
            <m:r>
              <w:rPr>
                <w:rFonts w:ascii="Cambria Math" w:hAnsi="Cambria Math"/>
              </w:rPr>
              <m:t>χ</m:t>
            </m:r>
          </m:e>
          <m:sup>
            <m:r>
              <w:rPr>
                <w:rFonts w:ascii="Cambria Math" w:hAnsi="Cambria Math"/>
              </w:rPr>
              <m:t>2</m:t>
            </m:r>
          </m:sup>
        </m:sSup>
      </m:oMath>
      <w:r>
        <w:rPr>
          <w:b/>
        </w:rPr>
        <w:t xml:space="preserve"> GOF test</w:t>
      </w:r>
      <w:r>
        <w:br/>
        <w:t xml:space="preserve">The advantage of a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GOF test is, that it can be generalized to a situation in wh</w:t>
      </w:r>
      <w:r w:rsidR="00B91296">
        <w:t>ich</w:t>
      </w:r>
      <w:r>
        <w:t xml:space="preserve"> we have a population wh</w:t>
      </w:r>
      <w:r w:rsidR="00B91296">
        <w:t>ich</w:t>
      </w:r>
      <w:r>
        <w:t xml:space="preserve"> is, by a categorical variable, divided in more than two groups and we want to test whether the distribution over the categories differs from </w:t>
      </w:r>
      <w:r>
        <w:t>an assumed distribution.</w:t>
      </w:r>
    </w:p>
    <w:p w14:paraId="2A08BBE3" w14:textId="77777777" w:rsidR="0045481A" w:rsidRDefault="00A65136">
      <w:pPr>
        <w:pStyle w:val="BodyText"/>
      </w:pPr>
      <w:r>
        <w:rPr>
          <w:b/>
        </w:rPr>
        <w:t>Example</w:t>
      </w:r>
      <w:r>
        <w:br/>
        <w:t>At a large supermarket chain three types of coffee are sold: A, B, C.</w:t>
      </w:r>
      <w:r>
        <w:br/>
        <w:t>The management wants to know if the distribution of the sales is uniform or not.</w:t>
      </w:r>
      <w:r>
        <w:br/>
        <w:t>Therefore an SRS is taken with n = 60 customers who bought coffee. In th</w:t>
      </w:r>
      <w:r>
        <w:t>e SRS 15 customers bought brand A, 18 brand B and the others brand C.</w:t>
      </w:r>
      <w:r>
        <w:br/>
      </w:r>
      <w:r>
        <w:lastRenderedPageBreak/>
        <w:t>To test if the results from this sample differ significantly from an uniform distribution a chi-square goodness of fit test can be used.</w:t>
      </w:r>
    </w:p>
    <w:p w14:paraId="2C1CCCEE" w14:textId="77777777" w:rsidR="0045481A" w:rsidRDefault="00A65136">
      <w:pPr>
        <w:pStyle w:val="BodyText"/>
      </w:pPr>
      <w:r>
        <w:t>H</w:t>
      </w:r>
      <w:r>
        <w:rPr>
          <w:vertAlign w:val="subscript"/>
        </w:rPr>
        <w:t>0</w:t>
      </w:r>
      <w:r>
        <w:t>: the distribution of the sales is 1/3 brand A,</w:t>
      </w:r>
      <w:r>
        <w:t xml:space="preserve"> 1/3 brand B, 1/3 brand C</w:t>
      </w:r>
      <w:r>
        <w:br/>
        <w:t>H</w:t>
      </w:r>
      <w:r>
        <w:rPr>
          <w:vertAlign w:val="subscript"/>
        </w:rPr>
        <w:t>A</w:t>
      </w:r>
      <w:r>
        <w:t>: the distribution of the sales is not 1/3 brand A, 1/3 brand B, 1/3 brand C</w:t>
      </w:r>
      <w:r>
        <w:br/>
      </w:r>
      <m:oMath>
        <m:r>
          <w:rPr>
            <w:rFonts w:ascii="Cambria Math" w:hAnsi="Cambria Math"/>
          </w:rPr>
          <m:t>α</m:t>
        </m:r>
      </m:oMath>
      <w:r>
        <w:t xml:space="preserve"> =0.05</w:t>
      </w:r>
    </w:p>
    <w:p w14:paraId="67EE9BA7" w14:textId="77777777" w:rsidR="0045481A" w:rsidRDefault="00A65136">
      <w:pPr>
        <w:pStyle w:val="BodyText"/>
      </w:pPr>
      <w:r>
        <w:t>Or, where p</w:t>
      </w:r>
      <w:r>
        <w:rPr>
          <w:vertAlign w:val="subscript"/>
        </w:rPr>
        <w:t>A</w:t>
      </w:r>
      <w:r>
        <w:t xml:space="preserve"> is the proportion of coffee buyers that chooses brand A; p</w:t>
      </w:r>
      <w:r>
        <w:rPr>
          <w:vertAlign w:val="subscript"/>
        </w:rPr>
        <w:t>B</w:t>
      </w:r>
      <w:r>
        <w:t xml:space="preserve"> and p</w:t>
      </w:r>
      <w:r>
        <w:rPr>
          <w:vertAlign w:val="subscript"/>
        </w:rPr>
        <w:t>C</w:t>
      </w:r>
      <w:r>
        <w:t xml:space="preserve"> accordingly:</w:t>
      </w:r>
    </w:p>
    <w:p w14:paraId="47D643AA" w14:textId="77777777" w:rsidR="0045481A" w:rsidRDefault="00A65136">
      <w:pPr>
        <w:pStyle w:val="BodyText"/>
      </w:pPr>
      <w:r>
        <w:t>H</w:t>
      </w:r>
      <w:r>
        <w:rPr>
          <w:vertAlign w:val="subscript"/>
        </w:rPr>
        <w:t>0</w:t>
      </w:r>
      <w:r>
        <w:t>: p</w:t>
      </w:r>
      <w:r>
        <w:rPr>
          <w:vertAlign w:val="subscript"/>
        </w:rPr>
        <w:t>A</w:t>
      </w:r>
      <w:r>
        <w:t xml:space="preserve"> = 1/3; p</w:t>
      </w:r>
      <w:r>
        <w:rPr>
          <w:vertAlign w:val="subscript"/>
        </w:rPr>
        <w:t>B</w:t>
      </w:r>
      <w:r>
        <w:t xml:space="preserve"> = 1/3; p</w:t>
      </w:r>
      <w:r>
        <w:rPr>
          <w:vertAlign w:val="subscript"/>
        </w:rPr>
        <w:t>C</w:t>
      </w:r>
      <w:r>
        <w:t xml:space="preserve"> = 1/3</w:t>
      </w:r>
      <w:r>
        <w:br/>
        <w:t>H</w:t>
      </w:r>
      <w:r>
        <w:rPr>
          <w:vertAlign w:val="subscript"/>
        </w:rPr>
        <w:t>A</w:t>
      </w:r>
      <w:r>
        <w:t>: the distribu</w:t>
      </w:r>
      <w:r>
        <w:t>tion differs from p</w:t>
      </w:r>
      <w:r>
        <w:rPr>
          <w:vertAlign w:val="subscript"/>
        </w:rPr>
        <w:t>A</w:t>
      </w:r>
      <w:r>
        <w:t xml:space="preserve"> = 1/3; p</w:t>
      </w:r>
      <w:r>
        <w:rPr>
          <w:vertAlign w:val="subscript"/>
        </w:rPr>
        <w:t>B</w:t>
      </w:r>
      <w:r>
        <w:t xml:space="preserve"> = 1/3; p</w:t>
      </w:r>
      <w:r>
        <w:rPr>
          <w:vertAlign w:val="subscript"/>
        </w:rPr>
        <w:t>C</w:t>
      </w:r>
      <w:r>
        <w:t xml:space="preserve"> = 1/3</w:t>
      </w:r>
    </w:p>
    <w:p w14:paraId="01EE9D1D" w14:textId="77777777" w:rsidR="0045481A" w:rsidRDefault="00A65136">
      <w:pPr>
        <w:pStyle w:val="BodyText"/>
      </w:pPr>
      <w:r>
        <w:t>To test whether to reject H</w:t>
      </w:r>
      <w:r>
        <w:rPr>
          <w:vertAlign w:val="subscript"/>
        </w:rPr>
        <w:t>0</w:t>
      </w:r>
      <w:r>
        <w:t xml:space="preserve"> or not reject H</w:t>
      </w:r>
      <w:r>
        <w:rPr>
          <w:vertAlign w:val="subscript"/>
        </w:rPr>
        <w:t>0</w:t>
      </w:r>
      <w:r>
        <w:t xml:space="preserve"> the test statistic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is used: </w:t>
      </w:r>
      <m:oMath>
        <m:sSup>
          <m:sSupPr>
            <m:ctrlPr>
              <w:rPr>
                <w:rFonts w:ascii="Cambria Math" w:hAnsi="Cambria Math"/>
              </w:rPr>
            </m:ctrlPr>
          </m:sSupPr>
          <m:e>
            <m:r>
              <w:rPr>
                <w:rFonts w:ascii="Cambria Math" w:hAnsi="Cambria Math"/>
              </w:rPr>
              <m:t>χ</m:t>
            </m:r>
          </m:e>
          <m:sup>
            <m:r>
              <w:rPr>
                <w:rFonts w:ascii="Cambria Math" w:hAnsi="Cambria Math"/>
              </w:rPr>
              <m:t>2</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F</m:t>
                </m:r>
              </m:e>
              <m:sub>
                <m:r>
                  <w:rPr>
                    <w:rFonts w:ascii="Cambria Math" w:hAnsi="Cambria Math"/>
                  </w:rPr>
                  <m:t>obs</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F</m:t>
                </m:r>
              </m:e>
              <m:sub>
                <m:r>
                  <w:rPr>
                    <w:rFonts w:ascii="Cambria Math" w:hAnsi="Cambria Math"/>
                  </w:rPr>
                  <m:t>exp</m:t>
                </m:r>
              </m:sub>
              <m:sup>
                <m:r>
                  <w:rPr>
                    <w:rFonts w:ascii="Cambria Math" w:hAnsi="Cambria Math"/>
                  </w:rPr>
                  <m:t>2</m:t>
                </m:r>
              </m:sup>
            </m:sSubSup>
          </m:num>
          <m:den>
            <m:sSub>
              <m:sSubPr>
                <m:ctrlPr>
                  <w:rPr>
                    <w:rFonts w:ascii="Cambria Math" w:hAnsi="Cambria Math"/>
                  </w:rPr>
                </m:ctrlPr>
              </m:sSubPr>
              <m:e>
                <m:r>
                  <w:rPr>
                    <w:rFonts w:ascii="Cambria Math" w:hAnsi="Cambria Math"/>
                  </w:rPr>
                  <m:t>F</m:t>
                </m:r>
              </m:e>
              <m:sub>
                <m:r>
                  <w:rPr>
                    <w:rFonts w:ascii="Cambria Math" w:hAnsi="Cambria Math"/>
                  </w:rPr>
                  <m:t>exp</m:t>
                </m:r>
              </m:sub>
            </m:sSub>
          </m:den>
        </m:f>
      </m:oMath>
      <w:r>
        <w:t>, where the F</w:t>
      </w:r>
      <w:r>
        <w:rPr>
          <w:vertAlign w:val="subscript"/>
        </w:rPr>
        <w:t>obs</w:t>
      </w:r>
      <w:r>
        <w:t>’s are the observed values and the F</w:t>
      </w:r>
      <w:r>
        <w:rPr>
          <w:vertAlign w:val="subscript"/>
        </w:rPr>
        <w:t>exp</w:t>
      </w:r>
      <w:r>
        <w:t>’s are the expected values given H</w:t>
      </w:r>
      <w:r>
        <w:rPr>
          <w:vertAlign w:val="subscript"/>
        </w:rPr>
        <w:t>0</w:t>
      </w:r>
      <w:r>
        <w:t>.</w:t>
      </w:r>
    </w:p>
    <w:p w14:paraId="3A0E1889" w14:textId="77777777" w:rsidR="0045481A" w:rsidRDefault="00A65136">
      <w:pPr>
        <w:pStyle w:val="BodyText"/>
      </w:pPr>
      <w:r>
        <w:t>Fill in</w:t>
      </w:r>
      <w:r>
        <w:t xml:space="preserve"> the missing values.</w:t>
      </w:r>
    </w:p>
    <w:tbl>
      <w:tblPr>
        <w:tblStyle w:val="Table"/>
        <w:tblW w:w="3772" w:type="pct"/>
        <w:tblLook w:val="07E0" w:firstRow="1" w:lastRow="1" w:firstColumn="1" w:lastColumn="1" w:noHBand="1" w:noVBand="1"/>
      </w:tblPr>
      <w:tblGrid>
        <w:gridCol w:w="975"/>
        <w:gridCol w:w="1153"/>
        <w:gridCol w:w="1168"/>
        <w:gridCol w:w="1183"/>
        <w:gridCol w:w="2326"/>
      </w:tblGrid>
      <w:tr w:rsidR="006B668A" w14:paraId="22861315" w14:textId="77777777" w:rsidTr="006B668A">
        <w:tc>
          <w:tcPr>
            <w:tcW w:w="716" w:type="pct"/>
            <w:tcBorders>
              <w:top w:val="single" w:sz="4" w:space="0" w:color="auto"/>
              <w:bottom w:val="single" w:sz="4" w:space="0" w:color="auto"/>
            </w:tcBorders>
            <w:vAlign w:val="center"/>
          </w:tcPr>
          <w:p w14:paraId="49CFFFAF" w14:textId="5F208D1A" w:rsidR="0045481A" w:rsidRDefault="006B668A" w:rsidP="006B668A">
            <w:r>
              <w:t>Brand</w:t>
            </w:r>
          </w:p>
        </w:tc>
        <w:tc>
          <w:tcPr>
            <w:tcW w:w="847" w:type="pct"/>
            <w:tcBorders>
              <w:top w:val="single" w:sz="4" w:space="0" w:color="auto"/>
              <w:bottom w:val="single" w:sz="4" w:space="0" w:color="auto"/>
            </w:tcBorders>
            <w:vAlign w:val="center"/>
          </w:tcPr>
          <w:p w14:paraId="4B90CB18" w14:textId="77777777" w:rsidR="0045481A" w:rsidRDefault="00A65136" w:rsidP="006B668A">
            <w:pPr>
              <w:pStyle w:val="Compact"/>
              <w:jc w:val="center"/>
            </w:pPr>
            <w:r>
              <w:t>H</w:t>
            </w:r>
            <w:r>
              <w:rPr>
                <w:vertAlign w:val="subscript"/>
              </w:rPr>
              <w:t>0</w:t>
            </w:r>
            <w:r>
              <w:t xml:space="preserve"> dist</w:t>
            </w:r>
          </w:p>
        </w:tc>
        <w:tc>
          <w:tcPr>
            <w:tcW w:w="858" w:type="pct"/>
            <w:tcBorders>
              <w:top w:val="single" w:sz="4" w:space="0" w:color="auto"/>
              <w:bottom w:val="single" w:sz="4" w:space="0" w:color="auto"/>
            </w:tcBorders>
            <w:vAlign w:val="center"/>
          </w:tcPr>
          <w:p w14:paraId="0CCC2E7D" w14:textId="77777777" w:rsidR="0045481A" w:rsidRDefault="00A65136" w:rsidP="006B668A">
            <w:pPr>
              <w:pStyle w:val="Compact"/>
              <w:jc w:val="center"/>
            </w:pPr>
            <w:r>
              <w:t>F</w:t>
            </w:r>
            <w:r>
              <w:rPr>
                <w:vertAlign w:val="subscript"/>
              </w:rPr>
              <w:t>obs</w:t>
            </w:r>
          </w:p>
        </w:tc>
        <w:tc>
          <w:tcPr>
            <w:tcW w:w="869" w:type="pct"/>
            <w:tcBorders>
              <w:top w:val="single" w:sz="4" w:space="0" w:color="auto"/>
              <w:bottom w:val="single" w:sz="4" w:space="0" w:color="auto"/>
            </w:tcBorders>
            <w:vAlign w:val="center"/>
          </w:tcPr>
          <w:p w14:paraId="102031ED" w14:textId="77777777" w:rsidR="0045481A" w:rsidRDefault="00A65136" w:rsidP="006B668A">
            <w:pPr>
              <w:pStyle w:val="Compact"/>
              <w:jc w:val="center"/>
            </w:pPr>
            <w:r>
              <w:t>F</w:t>
            </w:r>
            <w:r>
              <w:rPr>
                <w:vertAlign w:val="subscript"/>
              </w:rPr>
              <w:t>exp</w:t>
            </w:r>
          </w:p>
        </w:tc>
        <w:tc>
          <w:tcPr>
            <w:tcW w:w="1709" w:type="pct"/>
            <w:tcBorders>
              <w:top w:val="single" w:sz="4" w:space="0" w:color="auto"/>
              <w:bottom w:val="single" w:sz="4" w:space="0" w:color="auto"/>
            </w:tcBorders>
            <w:vAlign w:val="center"/>
          </w:tcPr>
          <w:p w14:paraId="3E2813A2" w14:textId="77777777" w:rsidR="0045481A" w:rsidRDefault="00A65136" w:rsidP="006B668A">
            <w:pPr>
              <w:pStyle w:val="Compact"/>
              <w:jc w:val="center"/>
            </w:pPr>
            <m:oMathPara>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obs</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exp</m:t>
                        </m:r>
                      </m:sub>
                    </m:sSub>
                    <m:sSup>
                      <m:sSupPr>
                        <m:ctrlPr>
                          <w:rPr>
                            <w:rFonts w:ascii="Cambria Math" w:hAnsi="Cambria Math"/>
                          </w:rPr>
                        </m:ctrlPr>
                      </m:sSupPr>
                      <m:e>
                        <m:r>
                          <w:rPr>
                            <w:rFonts w:ascii="Cambria Math" w:hAnsi="Cambria Math"/>
                          </w:rPr>
                          <m:t>)</m:t>
                        </m:r>
                      </m:e>
                      <m:sup>
                        <m:r>
                          <w:rPr>
                            <w:rFonts w:ascii="Cambria Math" w:hAnsi="Cambria Math"/>
                          </w:rPr>
                          <m:t>2</m:t>
                        </m:r>
                      </m:sup>
                    </m:sSup>
                  </m:num>
                  <m:den>
                    <m:sSub>
                      <m:sSubPr>
                        <m:ctrlPr>
                          <w:rPr>
                            <w:rFonts w:ascii="Cambria Math" w:hAnsi="Cambria Math"/>
                          </w:rPr>
                        </m:ctrlPr>
                      </m:sSubPr>
                      <m:e>
                        <m:r>
                          <w:rPr>
                            <w:rFonts w:ascii="Cambria Math" w:hAnsi="Cambria Math"/>
                          </w:rPr>
                          <m:t>F</m:t>
                        </m:r>
                      </m:e>
                      <m:sub>
                        <m:r>
                          <w:rPr>
                            <w:rFonts w:ascii="Cambria Math" w:hAnsi="Cambria Math"/>
                          </w:rPr>
                          <m:t>exp</m:t>
                        </m:r>
                      </m:sub>
                    </m:sSub>
                  </m:den>
                </m:f>
              </m:oMath>
            </m:oMathPara>
          </w:p>
        </w:tc>
      </w:tr>
      <w:tr w:rsidR="006B668A" w14:paraId="1070B003" w14:textId="77777777" w:rsidTr="006B668A">
        <w:tc>
          <w:tcPr>
            <w:tcW w:w="716" w:type="pct"/>
            <w:tcBorders>
              <w:top w:val="single" w:sz="4" w:space="0" w:color="auto"/>
            </w:tcBorders>
            <w:vAlign w:val="center"/>
          </w:tcPr>
          <w:p w14:paraId="0C96CF52" w14:textId="77777777" w:rsidR="0045481A" w:rsidRDefault="00A65136" w:rsidP="006B668A">
            <w:pPr>
              <w:pStyle w:val="Compact"/>
            </w:pPr>
            <w:r>
              <w:t>A</w:t>
            </w:r>
          </w:p>
        </w:tc>
        <w:tc>
          <w:tcPr>
            <w:tcW w:w="847" w:type="pct"/>
            <w:tcBorders>
              <w:top w:val="single" w:sz="4" w:space="0" w:color="auto"/>
            </w:tcBorders>
            <w:vAlign w:val="center"/>
          </w:tcPr>
          <w:p w14:paraId="109C233B" w14:textId="77777777" w:rsidR="0045481A" w:rsidRDefault="00A65136" w:rsidP="006B668A">
            <w:pPr>
              <w:pStyle w:val="Compact"/>
              <w:jc w:val="center"/>
            </w:pPr>
            <w:r>
              <w:t>1/3</w:t>
            </w:r>
          </w:p>
        </w:tc>
        <w:tc>
          <w:tcPr>
            <w:tcW w:w="858" w:type="pct"/>
            <w:tcBorders>
              <w:top w:val="single" w:sz="4" w:space="0" w:color="auto"/>
            </w:tcBorders>
            <w:vAlign w:val="center"/>
          </w:tcPr>
          <w:p w14:paraId="510048E0" w14:textId="77777777" w:rsidR="0045481A" w:rsidRDefault="0045481A" w:rsidP="006B668A">
            <w:pPr>
              <w:jc w:val="center"/>
            </w:pPr>
          </w:p>
        </w:tc>
        <w:tc>
          <w:tcPr>
            <w:tcW w:w="869" w:type="pct"/>
            <w:tcBorders>
              <w:top w:val="single" w:sz="4" w:space="0" w:color="auto"/>
            </w:tcBorders>
            <w:vAlign w:val="center"/>
          </w:tcPr>
          <w:p w14:paraId="12F8AD4B" w14:textId="77777777" w:rsidR="0045481A" w:rsidRDefault="0045481A" w:rsidP="006B668A">
            <w:pPr>
              <w:jc w:val="center"/>
            </w:pPr>
          </w:p>
        </w:tc>
        <w:tc>
          <w:tcPr>
            <w:tcW w:w="1709" w:type="pct"/>
            <w:tcBorders>
              <w:top w:val="single" w:sz="4" w:space="0" w:color="auto"/>
            </w:tcBorders>
            <w:vAlign w:val="center"/>
          </w:tcPr>
          <w:p w14:paraId="691CC9A5" w14:textId="77777777" w:rsidR="0045481A" w:rsidRDefault="0045481A" w:rsidP="006B668A">
            <w:pPr>
              <w:jc w:val="center"/>
            </w:pPr>
          </w:p>
        </w:tc>
      </w:tr>
      <w:tr w:rsidR="006B668A" w14:paraId="0E000388" w14:textId="77777777" w:rsidTr="006B668A">
        <w:tc>
          <w:tcPr>
            <w:tcW w:w="716" w:type="pct"/>
            <w:vAlign w:val="center"/>
          </w:tcPr>
          <w:p w14:paraId="4E1D1A3D" w14:textId="77777777" w:rsidR="0045481A" w:rsidRDefault="00A65136" w:rsidP="006B668A">
            <w:pPr>
              <w:pStyle w:val="Compact"/>
            </w:pPr>
            <w:r>
              <w:t>B</w:t>
            </w:r>
          </w:p>
        </w:tc>
        <w:tc>
          <w:tcPr>
            <w:tcW w:w="847" w:type="pct"/>
            <w:vAlign w:val="center"/>
          </w:tcPr>
          <w:p w14:paraId="4D846403" w14:textId="77777777" w:rsidR="0045481A" w:rsidRDefault="00A65136" w:rsidP="006B668A">
            <w:pPr>
              <w:pStyle w:val="Compact"/>
              <w:jc w:val="center"/>
            </w:pPr>
            <w:r>
              <w:t>1/3</w:t>
            </w:r>
          </w:p>
        </w:tc>
        <w:tc>
          <w:tcPr>
            <w:tcW w:w="858" w:type="pct"/>
            <w:vAlign w:val="center"/>
          </w:tcPr>
          <w:p w14:paraId="6AFD965D" w14:textId="77777777" w:rsidR="0045481A" w:rsidRDefault="0045481A" w:rsidP="006B668A">
            <w:pPr>
              <w:jc w:val="center"/>
            </w:pPr>
          </w:p>
        </w:tc>
        <w:tc>
          <w:tcPr>
            <w:tcW w:w="869" w:type="pct"/>
            <w:vAlign w:val="center"/>
          </w:tcPr>
          <w:p w14:paraId="1D7E4E5F" w14:textId="77777777" w:rsidR="0045481A" w:rsidRDefault="0045481A" w:rsidP="006B668A">
            <w:pPr>
              <w:jc w:val="center"/>
            </w:pPr>
          </w:p>
        </w:tc>
        <w:tc>
          <w:tcPr>
            <w:tcW w:w="1709" w:type="pct"/>
            <w:vAlign w:val="center"/>
          </w:tcPr>
          <w:p w14:paraId="11914B3C" w14:textId="77777777" w:rsidR="0045481A" w:rsidRDefault="0045481A" w:rsidP="006B668A">
            <w:pPr>
              <w:jc w:val="center"/>
            </w:pPr>
          </w:p>
        </w:tc>
      </w:tr>
      <w:tr w:rsidR="006B668A" w14:paraId="293D46DB" w14:textId="77777777" w:rsidTr="006B668A">
        <w:tc>
          <w:tcPr>
            <w:tcW w:w="716" w:type="pct"/>
            <w:tcBorders>
              <w:bottom w:val="single" w:sz="4" w:space="0" w:color="auto"/>
            </w:tcBorders>
            <w:vAlign w:val="center"/>
          </w:tcPr>
          <w:p w14:paraId="31943DDE" w14:textId="77777777" w:rsidR="0045481A" w:rsidRDefault="00A65136" w:rsidP="006B668A">
            <w:pPr>
              <w:pStyle w:val="Compact"/>
            </w:pPr>
            <w:r>
              <w:t>C</w:t>
            </w:r>
          </w:p>
        </w:tc>
        <w:tc>
          <w:tcPr>
            <w:tcW w:w="847" w:type="pct"/>
            <w:tcBorders>
              <w:bottom w:val="single" w:sz="4" w:space="0" w:color="auto"/>
            </w:tcBorders>
            <w:vAlign w:val="center"/>
          </w:tcPr>
          <w:p w14:paraId="1F162FBD" w14:textId="77777777" w:rsidR="0045481A" w:rsidRDefault="00A65136" w:rsidP="006B668A">
            <w:pPr>
              <w:pStyle w:val="Compact"/>
              <w:jc w:val="center"/>
            </w:pPr>
            <w:r>
              <w:t>1/3</w:t>
            </w:r>
          </w:p>
        </w:tc>
        <w:tc>
          <w:tcPr>
            <w:tcW w:w="858" w:type="pct"/>
            <w:tcBorders>
              <w:bottom w:val="single" w:sz="4" w:space="0" w:color="auto"/>
            </w:tcBorders>
            <w:vAlign w:val="center"/>
          </w:tcPr>
          <w:p w14:paraId="31322114" w14:textId="77777777" w:rsidR="0045481A" w:rsidRDefault="0045481A" w:rsidP="006B668A">
            <w:pPr>
              <w:jc w:val="center"/>
            </w:pPr>
          </w:p>
        </w:tc>
        <w:tc>
          <w:tcPr>
            <w:tcW w:w="869" w:type="pct"/>
            <w:tcBorders>
              <w:bottom w:val="single" w:sz="4" w:space="0" w:color="auto"/>
            </w:tcBorders>
            <w:vAlign w:val="center"/>
          </w:tcPr>
          <w:p w14:paraId="6B2BD7AD" w14:textId="77777777" w:rsidR="0045481A" w:rsidRDefault="0045481A" w:rsidP="006B668A">
            <w:pPr>
              <w:jc w:val="center"/>
            </w:pPr>
          </w:p>
        </w:tc>
        <w:tc>
          <w:tcPr>
            <w:tcW w:w="1709" w:type="pct"/>
            <w:tcBorders>
              <w:bottom w:val="single" w:sz="4" w:space="0" w:color="auto"/>
            </w:tcBorders>
            <w:vAlign w:val="center"/>
          </w:tcPr>
          <w:p w14:paraId="0BFDF8C5" w14:textId="77777777" w:rsidR="0045481A" w:rsidRDefault="0045481A" w:rsidP="006B668A">
            <w:pPr>
              <w:jc w:val="center"/>
            </w:pPr>
          </w:p>
        </w:tc>
      </w:tr>
      <w:tr w:rsidR="006B668A" w14:paraId="0059CD51" w14:textId="77777777" w:rsidTr="006B668A">
        <w:tc>
          <w:tcPr>
            <w:tcW w:w="716" w:type="pct"/>
            <w:tcBorders>
              <w:top w:val="single" w:sz="4" w:space="0" w:color="auto"/>
              <w:bottom w:val="single" w:sz="4" w:space="0" w:color="auto"/>
            </w:tcBorders>
            <w:vAlign w:val="center"/>
          </w:tcPr>
          <w:p w14:paraId="2ED3F642" w14:textId="77777777" w:rsidR="0045481A" w:rsidRDefault="0045481A" w:rsidP="006B668A"/>
        </w:tc>
        <w:tc>
          <w:tcPr>
            <w:tcW w:w="847" w:type="pct"/>
            <w:tcBorders>
              <w:top w:val="single" w:sz="4" w:space="0" w:color="auto"/>
              <w:bottom w:val="single" w:sz="4" w:space="0" w:color="auto"/>
            </w:tcBorders>
            <w:vAlign w:val="center"/>
          </w:tcPr>
          <w:p w14:paraId="149B0C62" w14:textId="77777777" w:rsidR="0045481A" w:rsidRDefault="0045481A" w:rsidP="006B668A">
            <w:pPr>
              <w:jc w:val="center"/>
            </w:pPr>
          </w:p>
        </w:tc>
        <w:tc>
          <w:tcPr>
            <w:tcW w:w="858" w:type="pct"/>
            <w:tcBorders>
              <w:top w:val="single" w:sz="4" w:space="0" w:color="auto"/>
              <w:bottom w:val="single" w:sz="4" w:space="0" w:color="auto"/>
            </w:tcBorders>
            <w:vAlign w:val="center"/>
          </w:tcPr>
          <w:p w14:paraId="1B36CD3E" w14:textId="77777777" w:rsidR="0045481A" w:rsidRDefault="00A65136" w:rsidP="006B668A">
            <w:pPr>
              <w:pStyle w:val="Compact"/>
              <w:jc w:val="center"/>
            </w:pPr>
            <w:r>
              <w:t>60</w:t>
            </w:r>
          </w:p>
        </w:tc>
        <w:tc>
          <w:tcPr>
            <w:tcW w:w="869" w:type="pct"/>
            <w:tcBorders>
              <w:top w:val="single" w:sz="4" w:space="0" w:color="auto"/>
              <w:bottom w:val="single" w:sz="4" w:space="0" w:color="auto"/>
            </w:tcBorders>
            <w:vAlign w:val="center"/>
          </w:tcPr>
          <w:p w14:paraId="206C7B7F" w14:textId="77777777" w:rsidR="0045481A" w:rsidRDefault="0045481A" w:rsidP="006B668A">
            <w:pPr>
              <w:jc w:val="center"/>
            </w:pPr>
          </w:p>
        </w:tc>
        <w:tc>
          <w:tcPr>
            <w:tcW w:w="1709" w:type="pct"/>
            <w:tcBorders>
              <w:top w:val="single" w:sz="4" w:space="0" w:color="auto"/>
              <w:bottom w:val="single" w:sz="4" w:space="0" w:color="auto"/>
            </w:tcBorders>
            <w:vAlign w:val="center"/>
          </w:tcPr>
          <w:p w14:paraId="7CCA84E9" w14:textId="77777777" w:rsidR="0045481A" w:rsidRDefault="0045481A" w:rsidP="006B668A">
            <w:pPr>
              <w:jc w:val="center"/>
            </w:pPr>
          </w:p>
        </w:tc>
      </w:tr>
    </w:tbl>
    <w:p w14:paraId="290061DF" w14:textId="77777777" w:rsidR="00B91296" w:rsidRDefault="00A65136">
      <w:pPr>
        <w:pStyle w:val="BodyText"/>
      </w:pPr>
      <w:r>
        <w:t xml:space="preserve">The value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 3.90 is the sample value of the test statistic.</w:t>
      </w:r>
      <w:r>
        <w:br/>
        <w:t>If H</w:t>
      </w:r>
      <w:r>
        <w:rPr>
          <w:vertAlign w:val="subscript"/>
        </w:rPr>
        <w:t>0</w:t>
      </w:r>
      <w:r>
        <w:t xml:space="preserve"> is true the </w:t>
      </w:r>
      <m:oMath>
        <m:sSup>
          <m:sSupPr>
            <m:ctrlPr>
              <w:rPr>
                <w:rFonts w:ascii="Cambria Math" w:hAnsi="Cambria Math"/>
              </w:rPr>
            </m:ctrlPr>
          </m:sSupPr>
          <m:e>
            <m:r>
              <w:rPr>
                <w:rFonts w:ascii="Cambria Math" w:hAnsi="Cambria Math"/>
              </w:rPr>
              <m:t>χ</m:t>
            </m:r>
          </m:e>
          <m:sup>
            <m:r>
              <w:rPr>
                <w:rFonts w:ascii="Cambria Math" w:hAnsi="Cambria Math"/>
              </w:rPr>
              <m:t>2</m:t>
            </m:r>
          </m:sup>
        </m:sSup>
      </m:oMath>
      <w:r>
        <w:t xml:space="preserve"> </w:t>
      </w:r>
      <w:r>
        <w:t>test statistic has a chi-squared distribution with</w:t>
      </w:r>
      <w:r w:rsidR="006B668A">
        <w:br/>
      </w:r>
      <w:r>
        <w:t>df</w:t>
      </w:r>
      <w:r w:rsidR="00B91296">
        <w:t> </w:t>
      </w:r>
      <w:r>
        <w:t>=</w:t>
      </w:r>
      <w:r w:rsidR="00B91296">
        <w:t> </w:t>
      </w:r>
      <w:r>
        <w:t>number of categories - 1, so in this case df = 2.</w:t>
      </w:r>
    </w:p>
    <w:p w14:paraId="10265AD8" w14:textId="1EE3ECCE" w:rsidR="0045481A" w:rsidRDefault="00A65136">
      <w:pPr>
        <w:pStyle w:val="BodyText"/>
      </w:pPr>
      <w:r>
        <w:t xml:space="preserve">The P-value = </w:t>
      </w:r>
      <w:proofErr w:type="gramStart"/>
      <w:r>
        <w:t>P(</w:t>
      </w:r>
      <w:proofErr w:type="gramEnd"/>
      <m:oMath>
        <m:sSup>
          <m:sSupPr>
            <m:ctrlPr>
              <w:rPr>
                <w:rFonts w:ascii="Cambria Math" w:hAnsi="Cambria Math"/>
              </w:rPr>
            </m:ctrlPr>
          </m:sSupPr>
          <m:e>
            <m:r>
              <w:rPr>
                <w:rFonts w:ascii="Cambria Math" w:hAnsi="Cambria Math"/>
              </w:rPr>
              <m:t>χ</m:t>
            </m:r>
          </m:e>
          <m:sup>
            <m:r>
              <w:rPr>
                <w:rFonts w:ascii="Cambria Math" w:hAnsi="Cambria Math"/>
              </w:rPr>
              <m:t>2</m:t>
            </m:r>
          </m:sup>
        </m:sSup>
        <m:r>
          <w:rPr>
            <w:rFonts w:ascii="Cambria Math" w:hAnsi="Cambria Math"/>
          </w:rPr>
          <m:t>(</m:t>
        </m:r>
        <m:r>
          <w:rPr>
            <w:rFonts w:ascii="Cambria Math" w:hAnsi="Cambria Math"/>
          </w:rPr>
          <m:t>df</m:t>
        </m:r>
        <m:r>
          <w:rPr>
            <w:rFonts w:ascii="Cambria Math" w:hAnsi="Cambria Math"/>
          </w:rPr>
          <m:t>=2)</m:t>
        </m:r>
      </m:oMath>
      <w:r>
        <w:t xml:space="preserve"> &gt; 3.90) = ……</w:t>
      </w:r>
      <w:r w:rsidR="006B668A">
        <w:t xml:space="preserve">…………………                     </w:t>
      </w:r>
      <w:r>
        <w:t>(</w:t>
      </w:r>
      <w:proofErr w:type="gramStart"/>
      <w:r>
        <w:t>use</w:t>
      </w:r>
      <w:proofErr w:type="gramEnd"/>
      <w:r>
        <w:t xml:space="preserve"> your calculator).</w:t>
      </w:r>
    </w:p>
    <w:p w14:paraId="62778F22" w14:textId="77777777" w:rsidR="006B668A" w:rsidRDefault="006B668A">
      <w:pPr>
        <w:pStyle w:val="BodyText"/>
        <w:rPr>
          <w:b/>
        </w:rPr>
      </w:pPr>
    </w:p>
    <w:p w14:paraId="2A77CFB6" w14:textId="48F9F2F7" w:rsidR="0045481A" w:rsidRDefault="00A65136">
      <w:pPr>
        <w:pStyle w:val="BodyText"/>
      </w:pPr>
      <w:r>
        <w:rPr>
          <w:b/>
        </w:rPr>
        <w:t>Exercise</w:t>
      </w:r>
      <w:r>
        <w:br/>
      </w:r>
      <w:r>
        <w:t xml:space="preserve">Book 11-2, 11-4 and 11-6 (these </w:t>
      </w:r>
      <w:r w:rsidR="006B668A">
        <w:t>exercises concern the same case</w:t>
      </w:r>
      <w:r>
        <w:t>)</w:t>
      </w:r>
    </w:p>
    <w:p w14:paraId="457B2B24" w14:textId="77777777" w:rsidR="008104AC" w:rsidRPr="008104AC" w:rsidRDefault="008104AC" w:rsidP="008104AC">
      <w:pPr>
        <w:pStyle w:val="BodyText"/>
        <w:rPr>
          <w:b/>
          <w:bCs/>
        </w:rPr>
      </w:pPr>
      <w:r w:rsidRPr="008104AC">
        <w:rPr>
          <w:b/>
          <w:bCs/>
        </w:rPr>
        <w:t xml:space="preserve">Study </w:t>
      </w:r>
    </w:p>
    <w:p w14:paraId="0C4817F2" w14:textId="44CB474D" w:rsidR="008104AC" w:rsidRDefault="008104AC" w:rsidP="008104AC">
      <w:pPr>
        <w:pStyle w:val="BodyText"/>
      </w:pPr>
      <w:r>
        <w:t>p. 692, Section 11.1 Summary</w:t>
      </w:r>
    </w:p>
    <w:p w14:paraId="0068C437" w14:textId="77777777" w:rsidR="006B668A" w:rsidRDefault="006B668A">
      <w:pPr>
        <w:pStyle w:val="BodyText"/>
      </w:pPr>
    </w:p>
    <w:p w14:paraId="63D9EDB9" w14:textId="77777777" w:rsidR="006B668A" w:rsidRDefault="006B668A">
      <w:pPr>
        <w:pStyle w:val="BodyText"/>
      </w:pPr>
    </w:p>
    <w:p w14:paraId="206963B7" w14:textId="77777777" w:rsidR="006B668A" w:rsidRDefault="006B668A">
      <w:pPr>
        <w:pStyle w:val="BodyText"/>
      </w:pPr>
    </w:p>
    <w:p w14:paraId="05AED0D3" w14:textId="77777777" w:rsidR="006B668A" w:rsidRDefault="006B668A">
      <w:pPr>
        <w:pStyle w:val="BodyText"/>
      </w:pPr>
    </w:p>
    <w:p w14:paraId="4262B218" w14:textId="77777777" w:rsidR="006B668A" w:rsidRDefault="006B668A">
      <w:pPr>
        <w:pStyle w:val="BodyText"/>
      </w:pPr>
    </w:p>
    <w:p w14:paraId="2BB5EE36" w14:textId="77777777" w:rsidR="006B668A" w:rsidRDefault="006B668A">
      <w:pPr>
        <w:pStyle w:val="BodyText"/>
      </w:pPr>
    </w:p>
    <w:sectPr w:rsidR="006B668A" w:rsidSect="00747C15">
      <w:footerReference w:type="default" r:id="rId7"/>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DF48" w14:textId="77777777" w:rsidR="00A65136" w:rsidRDefault="00A65136">
      <w:pPr>
        <w:spacing w:after="0"/>
      </w:pPr>
      <w:r>
        <w:separator/>
      </w:r>
    </w:p>
  </w:endnote>
  <w:endnote w:type="continuationSeparator" w:id="0">
    <w:p w14:paraId="2C3BAA48" w14:textId="77777777" w:rsidR="00A65136" w:rsidRDefault="00A651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FB8B" w14:textId="65B2437A" w:rsidR="00E90C67" w:rsidRPr="00A65BF8" w:rsidRDefault="00E90C67" w:rsidP="00E90C67">
    <w:pPr>
      <w:pStyle w:val="Footer"/>
      <w:pBdr>
        <w:top w:val="single" w:sz="4" w:space="1" w:color="auto"/>
      </w:pBdr>
    </w:pPr>
    <w:r>
      <w:t xml:space="preserve">Worksheet </w:t>
    </w:r>
    <w:r>
      <w:tab/>
      <w:t xml:space="preserve">- </w:t>
    </w: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3</w:t>
    </w:r>
    <w:r>
      <w:fldChar w:fldCharType="end"/>
    </w:r>
    <w:r>
      <w:t xml:space="preserve"> -</w:t>
    </w:r>
    <w:r>
      <w:tab/>
      <w:t>20220</w:t>
    </w:r>
    <w:r>
      <w:t>30</w:t>
    </w:r>
    <w:r w:rsidR="00BB39F2">
      <w:t>7</w:t>
    </w:r>
  </w:p>
  <w:p w14:paraId="4486379C" w14:textId="77777777" w:rsidR="00E90C67" w:rsidRDefault="00E90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F042" w14:textId="77777777" w:rsidR="00A65136" w:rsidRDefault="00A65136">
      <w:r>
        <w:separator/>
      </w:r>
    </w:p>
  </w:footnote>
  <w:footnote w:type="continuationSeparator" w:id="0">
    <w:p w14:paraId="7C34ECC3" w14:textId="77777777" w:rsidR="00A65136" w:rsidRDefault="00A6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BF4CE2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start w:val="2"/>
      <w:numFmt w:val="lowerRoman"/>
      <w:lvlText w:val="(%8)"/>
      <w:lvlJc w:val="left"/>
      <w:pPr>
        <w:tabs>
          <w:tab w:val="num" w:pos="5040"/>
        </w:tabs>
        <w:ind w:left="5520" w:hanging="480"/>
      </w:pPr>
    </w:lvl>
    <w:lvl w:ilvl="8">
      <w:start w:val="2"/>
      <w:numFmt w:val="lowerRoman"/>
      <w:lvlText w:val="(%9)"/>
      <w:lvlJc w:val="left"/>
      <w:pPr>
        <w:tabs>
          <w:tab w:val="num" w:pos="5760"/>
        </w:tabs>
        <w:ind w:left="6240" w:hanging="480"/>
      </w:pPr>
    </w:lvl>
  </w:abstractNum>
  <w:abstractNum w:abstractNumId="1" w15:restartNumberingAfterBreak="0">
    <w:nsid w:val="2C1AE401"/>
    <w:multiLevelType w:val="multilevel"/>
    <w:tmpl w:val="CC3CBB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81518"/>
    <w:rsid w:val="001533F7"/>
    <w:rsid w:val="0045481A"/>
    <w:rsid w:val="004E29B3"/>
    <w:rsid w:val="00590D07"/>
    <w:rsid w:val="006B668A"/>
    <w:rsid w:val="00747C15"/>
    <w:rsid w:val="0075135B"/>
    <w:rsid w:val="00784D58"/>
    <w:rsid w:val="008104AC"/>
    <w:rsid w:val="008B3216"/>
    <w:rsid w:val="008D6863"/>
    <w:rsid w:val="009033C6"/>
    <w:rsid w:val="009B6E70"/>
    <w:rsid w:val="00A41458"/>
    <w:rsid w:val="00A65136"/>
    <w:rsid w:val="00B86B75"/>
    <w:rsid w:val="00B91296"/>
    <w:rsid w:val="00BB39F2"/>
    <w:rsid w:val="00BC48D5"/>
    <w:rsid w:val="00C36279"/>
    <w:rsid w:val="00D6427F"/>
    <w:rsid w:val="00E315A3"/>
    <w:rsid w:val="00E90C6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A47987A"/>
  <w15:docId w15:val="{33B01494-E025-1847-88E9-4B3B9D2B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nhideWhenUsed/>
    <w:rsid w:val="00E90C67"/>
    <w:pPr>
      <w:tabs>
        <w:tab w:val="center" w:pos="4680"/>
        <w:tab w:val="right" w:pos="9360"/>
      </w:tabs>
      <w:spacing w:after="0"/>
    </w:pPr>
  </w:style>
  <w:style w:type="character" w:customStyle="1" w:styleId="HeaderChar">
    <w:name w:val="Header Char"/>
    <w:basedOn w:val="DefaultParagraphFont"/>
    <w:link w:val="Header"/>
    <w:rsid w:val="00E90C67"/>
  </w:style>
  <w:style w:type="paragraph" w:styleId="Footer">
    <w:name w:val="footer"/>
    <w:basedOn w:val="Normal"/>
    <w:link w:val="FooterChar"/>
    <w:uiPriority w:val="99"/>
    <w:unhideWhenUsed/>
    <w:rsid w:val="00E90C67"/>
    <w:pPr>
      <w:tabs>
        <w:tab w:val="center" w:pos="4680"/>
        <w:tab w:val="right" w:pos="9360"/>
      </w:tabs>
      <w:spacing w:after="0"/>
    </w:pPr>
  </w:style>
  <w:style w:type="character" w:customStyle="1" w:styleId="FooterChar">
    <w:name w:val="Footer Char"/>
    <w:basedOn w:val="DefaultParagraphFont"/>
    <w:link w:val="Footer"/>
    <w:uiPriority w:val="99"/>
    <w:rsid w:val="00E90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Significance Test Difference two Means</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Significance Test Difference two Means</dc:title>
  <dc:creator>JHvdZwan</dc:creator>
  <cp:keywords/>
  <cp:lastModifiedBy>Johannes van der Zwan</cp:lastModifiedBy>
  <cp:revision>10</cp:revision>
  <cp:lastPrinted>2022-03-06T18:48:00Z</cp:lastPrinted>
  <dcterms:created xsi:type="dcterms:W3CDTF">2022-03-02T05:58:00Z</dcterms:created>
  <dcterms:modified xsi:type="dcterms:W3CDTF">2022-03-07T18:03:00Z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03/06/2022</vt:lpwstr>
  </property>
  <property fmtid="{D5CDD505-2E9C-101B-9397-08002B2CF9AE}" pid="3" name="output">
    <vt:lpwstr/>
  </property>
</Properties>
</file>